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0F" w:rsidRDefault="00B8440F" w:rsidP="00B84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русскому языку </w:t>
      </w:r>
      <w:r w:rsidRPr="00B84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Pr="00B84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</w:p>
    <w:p w:rsidR="00B8440F" w:rsidRDefault="00B8440F" w:rsidP="00B84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русскому языку для 10 класса составлена учителем</w:t>
      </w:r>
      <w:r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</w:t>
      </w:r>
      <w:r>
        <w:rPr>
          <w:rFonts w:ascii="Times New Roman" w:hAnsi="Times New Roman" w:cs="Times New Roman"/>
          <w:sz w:val="24"/>
          <w:szCs w:val="24"/>
        </w:rPr>
        <w:t>ционной категории Вернер С.Б.</w:t>
      </w:r>
      <w:r>
        <w:rPr>
          <w:rFonts w:ascii="Times New Roman" w:hAnsi="Times New Roman" w:cs="Times New Roman"/>
          <w:sz w:val="24"/>
          <w:szCs w:val="24"/>
        </w:rPr>
        <w:t>, в соответствии с:</w:t>
      </w:r>
    </w:p>
    <w:p w:rsidR="00B8440F" w:rsidRDefault="00B8440F" w:rsidP="00B84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-ФГОС среднего общего образования (утв. приказом Минобразования и науки РФ от 17.05 2012 г. № 413),</w:t>
      </w:r>
    </w:p>
    <w:p w:rsidR="00B8440F" w:rsidRDefault="00B8440F" w:rsidP="00B84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по русскому языку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Русский язык: рабочая программа: 10-11 классы: базовый и углубленный уровни/ Л. В. Бугрова.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- Граф, 2017 г.)</w:t>
      </w:r>
    </w:p>
    <w:p w:rsidR="00B8440F" w:rsidRDefault="00B8440F" w:rsidP="00B84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учебные недели (3 часа в неделю). Включает в себя краткое описание содержания учебных тем и разделов, учебно-тематическое планирование на 102 часа, планируемые результаты для данного курса обучения и способы оценки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E94F30" w:rsidRDefault="00B8440F">
      <w:bookmarkStart w:id="0" w:name="_GoBack"/>
      <w:bookmarkEnd w:id="0"/>
    </w:p>
    <w:sectPr w:rsidR="00E9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55"/>
    <w:rsid w:val="000D3BE1"/>
    <w:rsid w:val="001B0F55"/>
    <w:rsid w:val="008E045B"/>
    <w:rsid w:val="00B8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9FE76-9ABD-42D7-9AC0-38174CB9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2022-11-03T02:41:00Z</dcterms:created>
  <dcterms:modified xsi:type="dcterms:W3CDTF">2022-11-03T02:44:00Z</dcterms:modified>
</cp:coreProperties>
</file>